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D27F" w14:textId="67CC2DF2" w:rsidR="00B4497E" w:rsidRPr="00075245" w:rsidRDefault="00075245" w:rsidP="00075245">
      <w:pPr>
        <w:rPr>
          <w:b/>
          <w:bCs/>
          <w:color w:val="0DA0C5"/>
          <w:sz w:val="32"/>
          <w:szCs w:val="32"/>
        </w:rPr>
      </w:pPr>
      <w:r>
        <w:rPr>
          <w:noProof/>
        </w:rPr>
        <w:drawing>
          <wp:inline distT="0" distB="0" distL="0" distR="0" wp14:anchorId="697870B0" wp14:editId="77443BB3">
            <wp:extent cx="977900" cy="648522"/>
            <wp:effectExtent l="0" t="0" r="0" b="0"/>
            <wp:docPr id="8812825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82531" name="Image 8812825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49" cy="65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DA0C5"/>
          <w:sz w:val="32"/>
          <w:szCs w:val="32"/>
        </w:rPr>
        <w:t xml:space="preserve">                                                       </w:t>
      </w:r>
      <w:r w:rsidR="00955864" w:rsidRPr="00075245">
        <w:rPr>
          <w:b/>
          <w:bCs/>
          <w:color w:val="0DA0C5"/>
          <w:sz w:val="32"/>
          <w:szCs w:val="32"/>
        </w:rPr>
        <w:t>PERSUASION TECHNIQUES</w:t>
      </w:r>
    </w:p>
    <w:p w14:paraId="57943CD5" w14:textId="77777777" w:rsidR="00955864" w:rsidRDefault="00955864"/>
    <w:p w14:paraId="6CEEAA64" w14:textId="51CD732F" w:rsidR="00955864" w:rsidRPr="006C314F" w:rsidRDefault="00955864">
      <w:pPr>
        <w:rPr>
          <w:b/>
          <w:bCs/>
          <w:color w:val="0DA0C5"/>
        </w:rPr>
      </w:pPr>
      <w:r w:rsidRPr="006C314F">
        <w:rPr>
          <w:b/>
          <w:bCs/>
          <w:color w:val="0DA0C5"/>
        </w:rPr>
        <w:t xml:space="preserve">The Four </w:t>
      </w:r>
      <w:proofErr w:type="spellStart"/>
      <w:r w:rsidRPr="006C314F">
        <w:rPr>
          <w:b/>
          <w:bCs/>
          <w:color w:val="0DA0C5"/>
        </w:rPr>
        <w:t>Mindsets</w:t>
      </w:r>
      <w:proofErr w:type="spellEnd"/>
      <w:r w:rsidRPr="006C314F">
        <w:rPr>
          <w:b/>
          <w:bCs/>
          <w:color w:val="0DA0C5"/>
        </w:rPr>
        <w:t xml:space="preserve"> for effective communication :</w:t>
      </w:r>
    </w:p>
    <w:p w14:paraId="1B0BB791" w14:textId="0E435AB6" w:rsidR="00955864" w:rsidRDefault="00955864" w:rsidP="00955864">
      <w:pPr>
        <w:pStyle w:val="Paragraphedeliste"/>
        <w:numPr>
          <w:ilvl w:val="0"/>
          <w:numId w:val="1"/>
        </w:numPr>
      </w:pPr>
      <w:proofErr w:type="spellStart"/>
      <w:r w:rsidRPr="00955864">
        <w:rPr>
          <w:b/>
          <w:bCs/>
        </w:rPr>
        <w:t>Awareness</w:t>
      </w:r>
      <w:proofErr w:type="spellEnd"/>
      <w:r w:rsidRPr="00955864">
        <w:rPr>
          <w:b/>
          <w:bCs/>
        </w:rPr>
        <w:t>:</w:t>
      </w:r>
      <w:r>
        <w:t xml:space="preserve"> of self,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context</w:t>
      </w:r>
      <w:proofErr w:type="spellEnd"/>
      <w:r>
        <w:t xml:space="preserve"> and </w:t>
      </w:r>
      <w:proofErr w:type="spellStart"/>
      <w:r>
        <w:t>purpose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the communication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preference</w:t>
      </w:r>
      <w:proofErr w:type="spellEnd"/>
      <w:r>
        <w:t xml:space="preserve"> styles of all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the situation and </w:t>
      </w:r>
      <w:proofErr w:type="spellStart"/>
      <w:r>
        <w:t>intent</w:t>
      </w:r>
      <w:proofErr w:type="spellEnd"/>
      <w:r>
        <w:t xml:space="preserve"> of the communication </w:t>
      </w:r>
      <w:proofErr w:type="spellStart"/>
      <w:r>
        <w:t>activity</w:t>
      </w:r>
      <w:proofErr w:type="spellEnd"/>
      <w:r>
        <w:t xml:space="preserve"> (e.g., </w:t>
      </w:r>
      <w:proofErr w:type="spellStart"/>
      <w:r>
        <w:t>informing</w:t>
      </w:r>
      <w:proofErr w:type="spellEnd"/>
      <w:r>
        <w:t xml:space="preserve">, </w:t>
      </w:r>
      <w:proofErr w:type="spellStart"/>
      <w:r>
        <w:t>inquiring</w:t>
      </w:r>
      <w:proofErr w:type="spellEnd"/>
      <w:r>
        <w:t xml:space="preserve">, </w:t>
      </w:r>
      <w:proofErr w:type="spellStart"/>
      <w:r>
        <w:t>influencing</w:t>
      </w:r>
      <w:proofErr w:type="spellEnd"/>
      <w:r>
        <w:t xml:space="preserve">, </w:t>
      </w:r>
      <w:proofErr w:type="spellStart"/>
      <w:r>
        <w:t>persuading</w:t>
      </w:r>
      <w:proofErr w:type="spellEnd"/>
      <w:r>
        <w:t xml:space="preserve">, </w:t>
      </w:r>
      <w:proofErr w:type="spellStart"/>
      <w:r>
        <w:t>entertaining</w:t>
      </w:r>
      <w:proofErr w:type="spellEnd"/>
      <w:r>
        <w:t xml:space="preserve">, </w:t>
      </w:r>
      <w:proofErr w:type="spellStart"/>
      <w:r>
        <w:t>motivating</w:t>
      </w:r>
      <w:proofErr w:type="spellEnd"/>
      <w:r>
        <w:t xml:space="preserve">, </w:t>
      </w:r>
      <w:proofErr w:type="spellStart"/>
      <w:r>
        <w:t>inspiring</w:t>
      </w:r>
      <w:proofErr w:type="spellEnd"/>
      <w:r>
        <w:t xml:space="preserve">, </w:t>
      </w:r>
      <w:proofErr w:type="spellStart"/>
      <w:r>
        <w:t>listening</w:t>
      </w:r>
      <w:proofErr w:type="spellEnd"/>
      <w:r>
        <w:t xml:space="preserve">, </w:t>
      </w:r>
      <w:proofErr w:type="spellStart"/>
      <w:r>
        <w:t>collaborating</w:t>
      </w:r>
      <w:proofErr w:type="spellEnd"/>
      <w:r>
        <w:t xml:space="preserve">). The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mindset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encompasses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communication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reading</w:t>
      </w:r>
      <w:proofErr w:type="spellEnd"/>
      <w:r>
        <w:t xml:space="preserve"> the styles of </w:t>
      </w:r>
      <w:proofErr w:type="spellStart"/>
      <w:r>
        <w:t>others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considering</w:t>
      </w:r>
      <w:proofErr w:type="spellEnd"/>
      <w:r>
        <w:t xml:space="preserve"> the cross-cultural, </w:t>
      </w:r>
      <w:proofErr w:type="spellStart"/>
      <w:r>
        <w:t>gender</w:t>
      </w:r>
      <w:proofErr w:type="spellEnd"/>
      <w:r>
        <w:t xml:space="preserve"> and </w:t>
      </w:r>
      <w:proofErr w:type="spellStart"/>
      <w:r>
        <w:t>generational</w:t>
      </w:r>
      <w:proofErr w:type="spellEnd"/>
      <w:r>
        <w:t xml:space="preserve"> issues. </w:t>
      </w:r>
    </w:p>
    <w:p w14:paraId="2B8DE542" w14:textId="77777777" w:rsidR="00955864" w:rsidRDefault="00955864" w:rsidP="00955864">
      <w:pPr>
        <w:pStyle w:val="Paragraphedeliste"/>
      </w:pPr>
    </w:p>
    <w:p w14:paraId="7DA0D590" w14:textId="77777777" w:rsidR="00955864" w:rsidRDefault="00955864" w:rsidP="00955864">
      <w:pPr>
        <w:pStyle w:val="Paragraphedeliste"/>
        <w:numPr>
          <w:ilvl w:val="0"/>
          <w:numId w:val="1"/>
        </w:numPr>
      </w:pPr>
      <w:r w:rsidRPr="00955864">
        <w:rPr>
          <w:b/>
          <w:bCs/>
        </w:rPr>
        <w:t>Message:</w:t>
      </w:r>
      <w:r>
        <w:t xml:space="preserve"> the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and content of the communication, </w:t>
      </w:r>
      <w:proofErr w:type="spellStart"/>
      <w:r>
        <w:t>supported</w:t>
      </w:r>
      <w:proofErr w:type="spellEnd"/>
      <w:r>
        <w:t xml:space="preserve"> by structure and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messages </w:t>
      </w:r>
      <w:proofErr w:type="spellStart"/>
      <w:r>
        <w:t>that</w:t>
      </w:r>
      <w:proofErr w:type="spellEnd"/>
      <w:r>
        <w:t xml:space="preserve"> are relevant,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compelling</w:t>
      </w:r>
      <w:proofErr w:type="spellEnd"/>
      <w:r>
        <w:t xml:space="preserve"> and </w:t>
      </w:r>
      <w:proofErr w:type="spellStart"/>
      <w:r>
        <w:t>comprehensible</w:t>
      </w:r>
      <w:proofErr w:type="spellEnd"/>
      <w:r>
        <w:t>.</w:t>
      </w:r>
    </w:p>
    <w:p w14:paraId="1E2DE52F" w14:textId="77777777" w:rsidR="00955864" w:rsidRDefault="00955864" w:rsidP="00955864">
      <w:pPr>
        <w:pStyle w:val="Paragraphedeliste"/>
      </w:pPr>
    </w:p>
    <w:p w14:paraId="61BDF6E4" w14:textId="77777777" w:rsidR="00955864" w:rsidRDefault="00955864" w:rsidP="00955864">
      <w:pPr>
        <w:pStyle w:val="Paragraphedeliste"/>
        <w:numPr>
          <w:ilvl w:val="0"/>
          <w:numId w:val="1"/>
        </w:numPr>
      </w:pPr>
      <w:proofErr w:type="spellStart"/>
      <w:r w:rsidRPr="00955864">
        <w:rPr>
          <w:b/>
          <w:bCs/>
        </w:rPr>
        <w:t>Presence</w:t>
      </w:r>
      <w:proofErr w:type="spellEnd"/>
      <w:r w:rsidRPr="00955864">
        <w:rPr>
          <w:b/>
          <w:bCs/>
        </w:rPr>
        <w:t>:</w:t>
      </w:r>
      <w:r>
        <w:t xml:space="preserve">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words</w:t>
      </w:r>
      <w:proofErr w:type="spellEnd"/>
      <w:r>
        <w:t xml:space="preserve">—the </w:t>
      </w:r>
      <w:proofErr w:type="spellStart"/>
      <w:r>
        <w:t>nonverbal</w:t>
      </w:r>
      <w:proofErr w:type="spellEnd"/>
      <w:r>
        <w:t xml:space="preserve"> (e.g., body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gestures</w:t>
      </w:r>
      <w:proofErr w:type="spellEnd"/>
      <w:r>
        <w:t xml:space="preserve">), paraverbal (e.g., </w:t>
      </w:r>
      <w:proofErr w:type="spellStart"/>
      <w:r>
        <w:t>sound</w:t>
      </w:r>
      <w:proofErr w:type="spellEnd"/>
      <w:r>
        <w:t>/</w:t>
      </w:r>
      <w:proofErr w:type="spellStart"/>
      <w:r>
        <w:t>tone</w:t>
      </w:r>
      <w:proofErr w:type="spellEnd"/>
      <w:r>
        <w:t xml:space="preserve"> of </w:t>
      </w:r>
      <w:proofErr w:type="spellStart"/>
      <w:r>
        <w:t>voice</w:t>
      </w:r>
      <w:proofErr w:type="spellEnd"/>
      <w:r>
        <w:t xml:space="preserve">) and </w:t>
      </w:r>
      <w:proofErr w:type="spellStart"/>
      <w:r>
        <w:t>visual</w:t>
      </w:r>
      <w:proofErr w:type="spellEnd"/>
      <w:r>
        <w:t xml:space="preserve">, </w:t>
      </w:r>
      <w:proofErr w:type="spellStart"/>
      <w:r>
        <w:t>symbolic</w:t>
      </w:r>
      <w:proofErr w:type="spellEnd"/>
      <w:r>
        <w:t xml:space="preserve"> or expressive </w:t>
      </w:r>
      <w:proofErr w:type="spellStart"/>
      <w:r>
        <w:t>features</w:t>
      </w:r>
      <w:proofErr w:type="spellEnd"/>
      <w:r>
        <w:t xml:space="preserve"> of the communication.  </w:t>
      </w:r>
    </w:p>
    <w:p w14:paraId="4FB57938" w14:textId="77777777" w:rsidR="00955864" w:rsidRDefault="00955864" w:rsidP="00955864">
      <w:pPr>
        <w:pStyle w:val="Paragraphedeliste"/>
      </w:pPr>
    </w:p>
    <w:p w14:paraId="7FF844DD" w14:textId="77777777" w:rsidR="00955864" w:rsidRDefault="00955864" w:rsidP="00955864">
      <w:pPr>
        <w:pStyle w:val="Paragraphedeliste"/>
        <w:numPr>
          <w:ilvl w:val="0"/>
          <w:numId w:val="1"/>
        </w:numPr>
      </w:pPr>
      <w:r w:rsidRPr="00955864">
        <w:rPr>
          <w:b/>
          <w:bCs/>
        </w:rPr>
        <w:t>Format:</w:t>
      </w:r>
      <w:r>
        <w:t xml:space="preserve"> the </w:t>
      </w:r>
      <w:proofErr w:type="spellStart"/>
      <w:r>
        <w:t>choice</w:t>
      </w:r>
      <w:proofErr w:type="spellEnd"/>
      <w:r>
        <w:t xml:space="preserve"> and effective use of </w:t>
      </w:r>
      <w:proofErr w:type="spellStart"/>
      <w:r>
        <w:t>different</w:t>
      </w:r>
      <w:proofErr w:type="spellEnd"/>
      <w:r>
        <w:t xml:space="preserve"> communication formats, media and </w:t>
      </w:r>
      <w:proofErr w:type="spellStart"/>
      <w:r>
        <w:t>repertoire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“fit for the </w:t>
      </w:r>
      <w:proofErr w:type="spellStart"/>
      <w:r>
        <w:t>purpose</w:t>
      </w:r>
      <w:proofErr w:type="spellEnd"/>
      <w:r>
        <w:t xml:space="preserve"> and situation” (e.g., </w:t>
      </w:r>
      <w:proofErr w:type="spellStart"/>
      <w:r>
        <w:t>behaviors</w:t>
      </w:r>
      <w:proofErr w:type="spellEnd"/>
      <w:r>
        <w:t xml:space="preserve">, </w:t>
      </w:r>
      <w:proofErr w:type="spellStart"/>
      <w:r>
        <w:t>spoken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, </w:t>
      </w:r>
      <w:proofErr w:type="spellStart"/>
      <w:r>
        <w:t>listening</w:t>
      </w:r>
      <w:proofErr w:type="spellEnd"/>
      <w:r>
        <w:t xml:space="preserve">, </w:t>
      </w:r>
      <w:proofErr w:type="spellStart"/>
      <w:r>
        <w:t>thinking</w:t>
      </w:r>
      <w:proofErr w:type="spellEnd"/>
      <w:r>
        <w:t>/</w:t>
      </w:r>
      <w:proofErr w:type="spellStart"/>
      <w:r>
        <w:t>reflection</w:t>
      </w:r>
      <w:proofErr w:type="spellEnd"/>
      <w:r>
        <w:t xml:space="preserve">, </w:t>
      </w:r>
      <w:proofErr w:type="spellStart"/>
      <w:r>
        <w:t>novels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, email, instant messaging, 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and the like).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formats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effective, as </w:t>
      </w:r>
      <w:proofErr w:type="spellStart"/>
      <w:r>
        <w:t>well</w:t>
      </w:r>
      <w:proofErr w:type="spellEnd"/>
      <w:r>
        <w:t xml:space="preserve"> as how to use </w:t>
      </w:r>
      <w:proofErr w:type="spellStart"/>
      <w:r>
        <w:t>different</w:t>
      </w:r>
      <w:proofErr w:type="spellEnd"/>
      <w:r>
        <w:t xml:space="preserve"> formats </w:t>
      </w:r>
      <w:proofErr w:type="spellStart"/>
      <w:r>
        <w:t>successfully</w:t>
      </w:r>
      <w:proofErr w:type="spellEnd"/>
      <w:r>
        <w:t xml:space="preserve">. </w:t>
      </w:r>
    </w:p>
    <w:p w14:paraId="7276C539" w14:textId="77777777" w:rsidR="00955864" w:rsidRDefault="00955864" w:rsidP="00955864">
      <w:pPr>
        <w:pStyle w:val="Paragraphedeliste"/>
      </w:pPr>
    </w:p>
    <w:p w14:paraId="51790E1F" w14:textId="36A86D52" w:rsidR="00955864" w:rsidRPr="006C314F" w:rsidRDefault="00955864" w:rsidP="00955864">
      <w:pPr>
        <w:rPr>
          <w:b/>
          <w:bCs/>
          <w:color w:val="0DA0C5"/>
        </w:rPr>
      </w:pPr>
      <w:r w:rsidRPr="006C314F">
        <w:rPr>
          <w:b/>
          <w:bCs/>
          <w:color w:val="0DA0C5"/>
        </w:rPr>
        <w:t xml:space="preserve">Four Clusters of Communication Techniques and </w:t>
      </w:r>
      <w:proofErr w:type="spellStart"/>
      <w:r w:rsidRPr="006C314F">
        <w:rPr>
          <w:b/>
          <w:bCs/>
          <w:color w:val="0DA0C5"/>
        </w:rPr>
        <w:t>Qualities</w:t>
      </w:r>
      <w:proofErr w:type="spellEnd"/>
      <w:r w:rsidR="006C314F" w:rsidRPr="006C314F">
        <w:rPr>
          <w:b/>
          <w:bCs/>
          <w:color w:val="0DA0C5"/>
        </w:rPr>
        <w:t> :</w:t>
      </w:r>
      <w:r w:rsidR="006C314F">
        <w:rPr>
          <w:b/>
          <w:bCs/>
          <w:color w:val="0DA0C5"/>
        </w:rPr>
        <w:t xml:space="preserve"> use </w:t>
      </w:r>
      <w:proofErr w:type="spellStart"/>
      <w:r w:rsidR="006C314F">
        <w:rPr>
          <w:b/>
          <w:bCs/>
          <w:color w:val="0DA0C5"/>
        </w:rPr>
        <w:t>these</w:t>
      </w:r>
      <w:proofErr w:type="spellEnd"/>
      <w:r w:rsidR="006C314F">
        <w:rPr>
          <w:b/>
          <w:bCs/>
          <w:color w:val="0DA0C5"/>
        </w:rPr>
        <w:t xml:space="preserve"> 4 techniques to </w:t>
      </w:r>
      <w:proofErr w:type="spellStart"/>
      <w:r w:rsidR="006C314F">
        <w:rPr>
          <w:b/>
          <w:bCs/>
          <w:color w:val="0DA0C5"/>
        </w:rPr>
        <w:t>effectively</w:t>
      </w:r>
      <w:proofErr w:type="spellEnd"/>
      <w:r w:rsidR="006C314F">
        <w:rPr>
          <w:b/>
          <w:bCs/>
          <w:color w:val="0DA0C5"/>
        </w:rPr>
        <w:t xml:space="preserve"> </w:t>
      </w:r>
      <w:proofErr w:type="spellStart"/>
      <w:r w:rsidR="006C314F">
        <w:rPr>
          <w:b/>
          <w:bCs/>
          <w:color w:val="0DA0C5"/>
        </w:rPr>
        <w:t>deliver</w:t>
      </w:r>
      <w:proofErr w:type="spellEnd"/>
      <w:r w:rsidR="006C314F">
        <w:rPr>
          <w:b/>
          <w:bCs/>
          <w:color w:val="0DA0C5"/>
        </w:rPr>
        <w:t xml:space="preserve"> </w:t>
      </w:r>
      <w:proofErr w:type="spellStart"/>
      <w:r w:rsidR="006C314F">
        <w:rPr>
          <w:b/>
          <w:bCs/>
          <w:color w:val="0DA0C5"/>
        </w:rPr>
        <w:t>your</w:t>
      </w:r>
      <w:proofErr w:type="spellEnd"/>
      <w:r w:rsidR="006C314F">
        <w:rPr>
          <w:b/>
          <w:bCs/>
          <w:color w:val="0DA0C5"/>
        </w:rPr>
        <w:t xml:space="preserve"> message :</w:t>
      </w:r>
    </w:p>
    <w:p w14:paraId="2C1FA330" w14:textId="2ACC8659" w:rsidR="00955864" w:rsidRDefault="00955864" w:rsidP="00955864">
      <w:pPr>
        <w:pStyle w:val="Paragraphedeliste"/>
        <w:numPr>
          <w:ilvl w:val="0"/>
          <w:numId w:val="2"/>
        </w:numPr>
      </w:pPr>
      <w:r w:rsidRPr="006C7CF5">
        <w:rPr>
          <w:b/>
          <w:bCs/>
          <w:color w:val="0DA0C5"/>
        </w:rPr>
        <w:t>Rational techniques</w:t>
      </w:r>
      <w:r>
        <w:t xml:space="preserve"> affect the </w:t>
      </w:r>
      <w:proofErr w:type="spellStart"/>
      <w:r>
        <w:t>logic</w:t>
      </w:r>
      <w:proofErr w:type="spellEnd"/>
      <w:r>
        <w:t xml:space="preserve">, </w:t>
      </w:r>
      <w:proofErr w:type="spellStart"/>
      <w:r>
        <w:t>factuality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intellectual</w:t>
      </w:r>
      <w:proofErr w:type="spellEnd"/>
      <w:r>
        <w:t xml:space="preserve"> substance and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in communication. </w:t>
      </w:r>
    </w:p>
    <w:p w14:paraId="54C43FCE" w14:textId="362B1A6E" w:rsidR="00955864" w:rsidRDefault="00955864" w:rsidP="00955864">
      <w:pPr>
        <w:pStyle w:val="Paragraphedeliste"/>
        <w:numPr>
          <w:ilvl w:val="0"/>
          <w:numId w:val="2"/>
        </w:numPr>
      </w:pPr>
      <w:r w:rsidRPr="006C7CF5">
        <w:rPr>
          <w:b/>
          <w:bCs/>
          <w:color w:val="0DA0C5"/>
        </w:rPr>
        <w:t>Structural</w:t>
      </w:r>
      <w:r w:rsidR="006C314F" w:rsidRPr="006C7CF5">
        <w:rPr>
          <w:b/>
          <w:bCs/>
          <w:color w:val="0DA0C5"/>
        </w:rPr>
        <w:t xml:space="preserve"> </w:t>
      </w:r>
      <w:r w:rsidRPr="006C7CF5">
        <w:rPr>
          <w:b/>
          <w:bCs/>
          <w:color w:val="0DA0C5"/>
        </w:rPr>
        <w:t>techniques</w:t>
      </w:r>
      <w:r w:rsidRPr="006C7CF5">
        <w:rPr>
          <w:color w:val="0DA0C5"/>
        </w:rPr>
        <w:t xml:space="preserve"> </w:t>
      </w:r>
      <w:r>
        <w:t xml:space="preserve">affect the </w:t>
      </w:r>
      <w:proofErr w:type="spellStart"/>
      <w:r>
        <w:t>clarity</w:t>
      </w:r>
      <w:proofErr w:type="spellEnd"/>
      <w:r>
        <w:t xml:space="preserve">, </w:t>
      </w:r>
      <w:proofErr w:type="spellStart"/>
      <w:r>
        <w:t>order</w:t>
      </w:r>
      <w:proofErr w:type="spellEnd"/>
      <w:r>
        <w:t xml:space="preserve">/flow, construction, </w:t>
      </w:r>
      <w:proofErr w:type="spellStart"/>
      <w:r>
        <w:t>precision</w:t>
      </w:r>
      <w:proofErr w:type="spellEnd"/>
      <w:r>
        <w:t xml:space="preserve"> and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detail</w:t>
      </w:r>
      <w:proofErr w:type="spellEnd"/>
      <w:r>
        <w:t xml:space="preserve"> and </w:t>
      </w:r>
      <w:proofErr w:type="spellStart"/>
      <w:r>
        <w:t>accuracy</w:t>
      </w:r>
      <w:proofErr w:type="spellEnd"/>
      <w:r>
        <w:t xml:space="preserve"> in communication.</w:t>
      </w:r>
    </w:p>
    <w:p w14:paraId="07D093BC" w14:textId="1149D149" w:rsidR="00955864" w:rsidRDefault="00955864" w:rsidP="00955864">
      <w:pPr>
        <w:pStyle w:val="Paragraphedeliste"/>
        <w:numPr>
          <w:ilvl w:val="0"/>
          <w:numId w:val="2"/>
        </w:numPr>
      </w:pPr>
      <w:r w:rsidRPr="006C7CF5">
        <w:rPr>
          <w:b/>
          <w:bCs/>
          <w:color w:val="0DA0C5"/>
        </w:rPr>
        <w:t>Expressive</w:t>
      </w:r>
      <w:r w:rsidR="006C314F" w:rsidRPr="006C7CF5">
        <w:rPr>
          <w:b/>
          <w:bCs/>
          <w:color w:val="0DA0C5"/>
        </w:rPr>
        <w:t xml:space="preserve"> </w:t>
      </w:r>
      <w:r w:rsidRPr="006C7CF5">
        <w:rPr>
          <w:b/>
          <w:bCs/>
          <w:color w:val="0DA0C5"/>
        </w:rPr>
        <w:t>techniques</w:t>
      </w:r>
      <w:r w:rsidRPr="006C7CF5">
        <w:rPr>
          <w:color w:val="0DA0C5"/>
        </w:rPr>
        <w:t xml:space="preserve"> </w:t>
      </w:r>
      <w:r>
        <w:t xml:space="preserve">affect the expression, </w:t>
      </w:r>
      <w:proofErr w:type="spellStart"/>
      <w:r>
        <w:t>emotion</w:t>
      </w:r>
      <w:proofErr w:type="spellEnd"/>
      <w:r>
        <w:t xml:space="preserve">, </w:t>
      </w:r>
      <w:proofErr w:type="spellStart"/>
      <w:r>
        <w:t>interactivity</w:t>
      </w:r>
      <w:proofErr w:type="spellEnd"/>
      <w:r>
        <w:t xml:space="preserve">, </w:t>
      </w:r>
      <w:proofErr w:type="spellStart"/>
      <w:r>
        <w:t>personalization</w:t>
      </w:r>
      <w:proofErr w:type="spellEnd"/>
      <w:r>
        <w:t xml:space="preserve"> and </w:t>
      </w:r>
      <w:proofErr w:type="spellStart"/>
      <w:r>
        <w:t>authenticity</w:t>
      </w:r>
      <w:proofErr w:type="spellEnd"/>
      <w:r>
        <w:t xml:space="preserve"> of communication. </w:t>
      </w:r>
    </w:p>
    <w:p w14:paraId="67C05B3A" w14:textId="41CB5763" w:rsidR="00955864" w:rsidRDefault="00955864" w:rsidP="00955864">
      <w:pPr>
        <w:pStyle w:val="Paragraphedeliste"/>
        <w:numPr>
          <w:ilvl w:val="0"/>
          <w:numId w:val="2"/>
        </w:numPr>
      </w:pPr>
      <w:r w:rsidRPr="006C7CF5">
        <w:rPr>
          <w:b/>
          <w:bCs/>
          <w:color w:val="0DA0C5"/>
        </w:rPr>
        <w:t>Visual techniques</w:t>
      </w:r>
      <w:r w:rsidRPr="006C7CF5">
        <w:rPr>
          <w:color w:val="0DA0C5"/>
        </w:rPr>
        <w:t xml:space="preserve"> </w:t>
      </w:r>
      <w:r>
        <w:t xml:space="preserve">affect the </w:t>
      </w:r>
      <w:proofErr w:type="spellStart"/>
      <w:r>
        <w:t>appearance</w:t>
      </w:r>
      <w:proofErr w:type="spellEnd"/>
      <w:r>
        <w:t xml:space="preserve">, </w:t>
      </w:r>
      <w:proofErr w:type="spellStart"/>
      <w:r>
        <w:t>visuality</w:t>
      </w:r>
      <w:proofErr w:type="spellEnd"/>
      <w:r>
        <w:t xml:space="preserve">, </w:t>
      </w:r>
      <w:proofErr w:type="spellStart"/>
      <w:r>
        <w:t>conceptuality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 and </w:t>
      </w:r>
      <w:proofErr w:type="spellStart"/>
      <w:r>
        <w:t>symbolism</w:t>
      </w:r>
      <w:proofErr w:type="spellEnd"/>
      <w:r>
        <w:t xml:space="preserve"> of communication.</w:t>
      </w:r>
    </w:p>
    <w:p w14:paraId="5978A84B" w14:textId="77777777" w:rsidR="00955864" w:rsidRDefault="00955864"/>
    <w:tbl>
      <w:tblPr>
        <w:tblW w:w="1516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24"/>
        <w:gridCol w:w="7544"/>
      </w:tblGrid>
      <w:tr w:rsidR="00F926FF" w:rsidRPr="00F926FF" w14:paraId="6C7AC7D3" w14:textId="77777777" w:rsidTr="00F926FF">
        <w:trPr>
          <w:trHeight w:val="4042"/>
          <w:jc w:val="center"/>
        </w:trPr>
        <w:tc>
          <w:tcPr>
            <w:tcW w:w="7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DA0C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DD387D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lastRenderedPageBreak/>
              <w:t>STRUCTURAL TECHNIQUES</w:t>
            </w:r>
          </w:p>
          <w:p w14:paraId="35CCD4D3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>Key Features</w:t>
            </w:r>
          </w:p>
          <w:p w14:paraId="0E0D6C16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</w:p>
          <w:p w14:paraId="33F83BC5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Organized levels of required and accurate details </w:t>
            </w:r>
          </w:p>
          <w:p w14:paraId="5519BBBF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Overall structure and flow for content and materials </w:t>
            </w:r>
          </w:p>
          <w:p w14:paraId="57447DA7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Structured language and correct grammar </w:t>
            </w:r>
          </w:p>
          <w:p w14:paraId="799565C0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Agenda making, preparation and documentation </w:t>
            </w:r>
          </w:p>
          <w:p w14:paraId="736D8124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Text construction and “white space” </w:t>
            </w:r>
          </w:p>
          <w:p w14:paraId="4B002ECC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Clear voice articulation and word/sound precision </w:t>
            </w:r>
          </w:p>
          <w:p w14:paraId="61103787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Deliberate use of pace, speed and silences </w:t>
            </w:r>
          </w:p>
          <w:p w14:paraId="462F13B4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Controlled stance, posture and movement </w:t>
            </w:r>
          </w:p>
          <w:p w14:paraId="1713BC2E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>Rhetorical language techniques, e.g., triads, repetition, compare and contrast, framing</w:t>
            </w:r>
          </w:p>
        </w:tc>
        <w:tc>
          <w:tcPr>
            <w:tcW w:w="7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706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26F7BE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>EXPRESSIVE TECHNIQUES</w:t>
            </w:r>
          </w:p>
          <w:p w14:paraId="50FB155B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Key Features: </w:t>
            </w:r>
          </w:p>
          <w:p w14:paraId="4B6F1C19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</w:p>
          <w:p w14:paraId="0095D556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Emotionally or personally relevant core messages </w:t>
            </w:r>
          </w:p>
          <w:p w14:paraId="0F25E716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Expressions of personal interest and relationships </w:t>
            </w:r>
          </w:p>
          <w:p w14:paraId="3C1EFC3A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Authenticity, personal reputation and humility </w:t>
            </w:r>
          </w:p>
          <w:p w14:paraId="0BBF1C1F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People- or emotion-based stories and humor </w:t>
            </w:r>
          </w:p>
          <w:p w14:paraId="3DA6815E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Passion, energy, shared values and culture </w:t>
            </w:r>
          </w:p>
          <w:p w14:paraId="37BDBE27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Voice/word tone modulation and expression </w:t>
            </w:r>
          </w:p>
          <w:p w14:paraId="0534B131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Interpersonal connection with active listening </w:t>
            </w:r>
          </w:p>
          <w:p w14:paraId="517E622B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Expression and emotion in body language </w:t>
            </w:r>
          </w:p>
          <w:p w14:paraId="7888DC64" w14:textId="77777777" w:rsidR="005113A5" w:rsidRDefault="00F926FF" w:rsidP="00F926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Vocal tonality and silence for drama and effect </w:t>
            </w:r>
          </w:p>
          <w:p w14:paraId="357BE130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4"/>
                <w:szCs w:val="24"/>
                <w:lang w:val="en-US" w:eastAsia="fr-FR"/>
                <w14:ligatures w14:val="none"/>
              </w:rPr>
              <w:t>Descriptive, evocative and emotional adjectives</w:t>
            </w:r>
          </w:p>
        </w:tc>
      </w:tr>
      <w:tr w:rsidR="00F926FF" w:rsidRPr="00F926FF" w14:paraId="3FD97C51" w14:textId="77777777" w:rsidTr="00075245">
        <w:trPr>
          <w:trHeight w:val="3915"/>
          <w:jc w:val="center"/>
        </w:trPr>
        <w:tc>
          <w:tcPr>
            <w:tcW w:w="7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4349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D50DE3E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RATIONAL TECHNIQUES</w:t>
            </w:r>
          </w:p>
          <w:p w14:paraId="626ABC46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Key Features</w:t>
            </w:r>
          </w:p>
          <w:p w14:paraId="33C5BBC5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</w:p>
          <w:p w14:paraId="43C15573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Core messages with intellectual relevance</w:t>
            </w:r>
          </w:p>
          <w:p w14:paraId="6AF7F14B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Clear purpose, audience analysis and focus</w:t>
            </w:r>
          </w:p>
          <w:p w14:paraId="44F0C641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Logic, objectivity and precise or factual language</w:t>
            </w:r>
          </w:p>
          <w:p w14:paraId="63F276C4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Key information, data or facts</w:t>
            </w:r>
          </w:p>
          <w:p w14:paraId="67C31E29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Credible knowledge and evidence</w:t>
            </w:r>
          </w:p>
          <w:p w14:paraId="4368E662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Rational examples, problems and solutions</w:t>
            </w:r>
          </w:p>
          <w:p w14:paraId="2A5B0F20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Simple and accessible words for comprehension</w:t>
            </w:r>
          </w:p>
          <w:p w14:paraId="02600A15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Direct and to the point in content, tone and body language</w:t>
            </w:r>
          </w:p>
          <w:p w14:paraId="396F77BC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Removing distractions and communication barriers</w:t>
            </w:r>
          </w:p>
          <w:p w14:paraId="0451324E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Well defined voice volume and projection</w:t>
            </w:r>
          </w:p>
        </w:tc>
        <w:tc>
          <w:tcPr>
            <w:tcW w:w="7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A039DFF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VISUAL TECHNIQUES</w:t>
            </w:r>
          </w:p>
          <w:p w14:paraId="37D11A4D" w14:textId="77777777" w:rsidR="00F926FF" w:rsidRDefault="00F926FF" w:rsidP="00F926FF">
            <w:pPr>
              <w:spacing w:after="0" w:line="240" w:lineRule="auto"/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</w:pPr>
            <w:r w:rsidRPr="00F926FF">
              <w:rPr>
                <w:rFonts w:eastAsiaTheme="minorEastAsia" w:hAnsi="Arial"/>
                <w:b/>
                <w:bCs/>
                <w:color w:val="FFFFFF"/>
                <w:kern w:val="24"/>
                <w:sz w:val="24"/>
                <w:szCs w:val="24"/>
                <w:lang w:val="en-US" w:eastAsia="fr-FR"/>
                <w14:ligatures w14:val="none"/>
              </w:rPr>
              <w:t>Key Features</w:t>
            </w:r>
          </w:p>
          <w:p w14:paraId="6BEACD91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  <w:p w14:paraId="29DD2C76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Core messages are visual and idea-based </w:t>
            </w:r>
          </w:p>
          <w:p w14:paraId="24FF7D37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Headlines, summaries and “big picture” content </w:t>
            </w:r>
          </w:p>
          <w:p w14:paraId="7873725B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Metaphors, imagery and “talking pictures” </w:t>
            </w:r>
          </w:p>
          <w:p w14:paraId="7FF702EB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Concrete examples and visual stories </w:t>
            </w:r>
          </w:p>
          <w:p w14:paraId="4237E6EF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Language of future ideas, benefits and vision </w:t>
            </w:r>
          </w:p>
          <w:p w14:paraId="75A33883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Added creativity and imagination </w:t>
            </w:r>
          </w:p>
          <w:p w14:paraId="11BBE3B1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Page or screen design and visual impact </w:t>
            </w:r>
          </w:p>
          <w:p w14:paraId="701AB891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Images, props and video </w:t>
            </w:r>
          </w:p>
          <w:p w14:paraId="4C278684" w14:textId="77777777" w:rsidR="00F926FF" w:rsidRPr="00F926FF" w:rsidRDefault="00F926FF" w:rsidP="00F926FF">
            <w:pPr>
              <w:spacing w:after="0" w:line="240" w:lineRule="auto"/>
              <w:rPr>
                <w:rFonts w:eastAsia="Times New Roman" w:cstheme="minorHAnsi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Body language and gestures as seen by others </w:t>
            </w:r>
          </w:p>
          <w:p w14:paraId="236048E7" w14:textId="77777777" w:rsidR="00F926FF" w:rsidRPr="00F926FF" w:rsidRDefault="00F926FF" w:rsidP="00F926F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F926FF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>Eye contact, face and “dress”</w:t>
            </w:r>
            <w:r w:rsidRPr="00F926FF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fr-FR"/>
                <w14:ligatures w14:val="none"/>
              </w:rPr>
              <w:t xml:space="preserve"> </w:t>
            </w:r>
          </w:p>
        </w:tc>
      </w:tr>
    </w:tbl>
    <w:p w14:paraId="1AD9BD49" w14:textId="3448484C" w:rsidR="005E6CD9" w:rsidRPr="00E83828" w:rsidRDefault="00F67757" w:rsidP="0007524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E6CD9" w:rsidRPr="00E83828">
        <w:rPr>
          <w:i/>
          <w:iCs/>
        </w:rPr>
        <w:t>Adapted</w:t>
      </w:r>
      <w:proofErr w:type="spellEnd"/>
      <w:r w:rsidR="005E6CD9" w:rsidRPr="00E83828">
        <w:rPr>
          <w:i/>
          <w:iCs/>
        </w:rPr>
        <w:t xml:space="preserve"> </w:t>
      </w:r>
      <w:proofErr w:type="spellStart"/>
      <w:r w:rsidR="005E6CD9" w:rsidRPr="00E83828">
        <w:rPr>
          <w:i/>
          <w:iCs/>
        </w:rPr>
        <w:t>from</w:t>
      </w:r>
      <w:proofErr w:type="spellEnd"/>
      <w:r w:rsidR="005E6CD9" w:rsidRPr="00E83828">
        <w:rPr>
          <w:i/>
          <w:iCs/>
        </w:rPr>
        <w:t xml:space="preserve"> INSEAD- </w:t>
      </w:r>
      <w:r w:rsidR="00E83828" w:rsidRPr="00E83828">
        <w:rPr>
          <w:i/>
          <w:iCs/>
        </w:rPr>
        <w:t xml:space="preserve">Pr. Ian Woodward, </w:t>
      </w:r>
      <w:r w:rsidR="005E6CD9" w:rsidRPr="00E83828">
        <w:rPr>
          <w:i/>
          <w:iCs/>
        </w:rPr>
        <w:t>Communication Intelligence</w:t>
      </w:r>
    </w:p>
    <w:sectPr w:rsidR="005E6CD9" w:rsidRPr="00E83828" w:rsidSect="00F926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BE8"/>
    <w:multiLevelType w:val="hybridMultilevel"/>
    <w:tmpl w:val="00B46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52F00"/>
    <w:multiLevelType w:val="hybridMultilevel"/>
    <w:tmpl w:val="87D8D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15367">
    <w:abstractNumId w:val="0"/>
  </w:num>
  <w:num w:numId="2" w16cid:durableId="72490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E"/>
    <w:rsid w:val="00075245"/>
    <w:rsid w:val="001373C3"/>
    <w:rsid w:val="00174EC6"/>
    <w:rsid w:val="005113A5"/>
    <w:rsid w:val="005E6CD9"/>
    <w:rsid w:val="00697F0F"/>
    <w:rsid w:val="006C314F"/>
    <w:rsid w:val="006C7CF5"/>
    <w:rsid w:val="00955864"/>
    <w:rsid w:val="00B4497E"/>
    <w:rsid w:val="00C97AA8"/>
    <w:rsid w:val="00E83828"/>
    <w:rsid w:val="00F67757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BA7B"/>
  <w15:chartTrackingRefBased/>
  <w15:docId w15:val="{DE393029-A55A-4253-A365-FCB4E726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95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Brodin</dc:creator>
  <cp:keywords/>
  <dc:description/>
  <cp:lastModifiedBy>Alexandra Brodin</cp:lastModifiedBy>
  <cp:revision>12</cp:revision>
  <dcterms:created xsi:type="dcterms:W3CDTF">2023-11-11T15:26:00Z</dcterms:created>
  <dcterms:modified xsi:type="dcterms:W3CDTF">2023-12-14T14:02:00Z</dcterms:modified>
</cp:coreProperties>
</file>